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657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687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66A3"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D72351" w:rsidRPr="009C66A3" w:rsidRDefault="00D755EE" w:rsidP="009C66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A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C66A3" w:rsidRPr="009C66A3" w:rsidRDefault="009C66A3" w:rsidP="009C66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A3">
        <w:rPr>
          <w:rFonts w:ascii="Times New Roman" w:hAnsi="Times New Roman" w:cs="Times New Roman"/>
          <w:b/>
          <w:sz w:val="28"/>
          <w:szCs w:val="28"/>
        </w:rPr>
        <w:t>Эксперт Кадастровой палаты по Бурятии объяснила порядок определения кадастровой стоимости земельных участков</w:t>
      </w:r>
    </w:p>
    <w:p w:rsidR="009C66A3" w:rsidRPr="009C66A3" w:rsidRDefault="009C66A3" w:rsidP="009C6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 xml:space="preserve">Федеральный закон №269 «О внесении изменений в отдельные законодательные акты Российской Федерации» внес изменения в законодательство в сфере государственной кадастровой оценки.  Таким образом,  с 1 января 2021 года изменился Федеральный закон №237 «О государственной кадастровой оценке». </w:t>
      </w:r>
    </w:p>
    <w:p w:rsidR="009C66A3" w:rsidRPr="009C66A3" w:rsidRDefault="009C66A3" w:rsidP="009C6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Сегодня полномочия по определению кадастровой стоимости вновь учтенных и измененных земельных участков перешли от Кадастровой палаты по Бурятии к Государственному бюджетному учреждению Республики Бурятия  «Центр государственной кадастровой оценки» (далее – Центр оценки)).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 xml:space="preserve">О новом порядке определения кадастровой стоимости земельных участков рассказывает эксперт Кадастровой палаты по Бурятии Наталья Артеменко. </w:t>
      </w:r>
    </w:p>
    <w:p w:rsidR="009C66A3" w:rsidRPr="009C66A3" w:rsidRDefault="009C66A3" w:rsidP="009C6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66A3">
        <w:rPr>
          <w:rFonts w:ascii="Times New Roman" w:hAnsi="Times New Roman" w:cs="Times New Roman"/>
          <w:b/>
          <w:bCs/>
          <w:sz w:val="28"/>
          <w:szCs w:val="28"/>
        </w:rPr>
        <w:t>Наталья Викторовна,</w:t>
      </w:r>
      <w:bookmarkStart w:id="0" w:name="_GoBack"/>
      <w:bookmarkEnd w:id="0"/>
      <w:r w:rsidRPr="009C66A3">
        <w:rPr>
          <w:rFonts w:ascii="Times New Roman" w:hAnsi="Times New Roman" w:cs="Times New Roman"/>
          <w:b/>
          <w:bCs/>
          <w:sz w:val="28"/>
          <w:szCs w:val="28"/>
        </w:rPr>
        <w:t xml:space="preserve"> расскажите, через какой период производится государственная кадастровая оценка земельных участков?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 xml:space="preserve">- До 1 января 2022 года очередная государственная кадастровая оценка производится не ранее чем через три года (в городах федерального значения - не ранее чем через два года) и не позднее чем через пять лет с года проведения последней государственной кадастровой оценки соответствующих категорий земель. При соблюдении этой периодичности оценку могут провести одновременно и в отношении расположенных на территории субъекта РФ объектов недвижимости, указанных в п. п. 1 и 2 ч. 1 ст.11 Закона о государственной кадастровой оценке. 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A3">
        <w:rPr>
          <w:rFonts w:ascii="Times New Roman" w:hAnsi="Times New Roman" w:cs="Times New Roman"/>
          <w:b/>
          <w:sz w:val="28"/>
          <w:szCs w:val="28"/>
        </w:rPr>
        <w:t>- В каких случаях кадастровая оценка земли не проводится?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 xml:space="preserve">- Оценка не проводится, если решение о ее проведении принято менее чем за шесть месяцев до 1 января года проведения государственной </w:t>
      </w:r>
      <w:r w:rsidRPr="009C66A3">
        <w:rPr>
          <w:rFonts w:ascii="Times New Roman" w:hAnsi="Times New Roman" w:cs="Times New Roman"/>
          <w:sz w:val="28"/>
          <w:szCs w:val="28"/>
        </w:rPr>
        <w:lastRenderedPageBreak/>
        <w:t>кадастровой оценки, предусмотренного таким решением (ч.7 ст.6 Федерального закона от 31.07.2020 N 269-ФЗ).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Государственную кадастровую оценку проводят одновременно в отношении всех учтенных в ЕГРН на территории субъекта РФ участков. Исключение - случаи, когда в ЕГРН по состоянию на 1 января года проведения оценки нет отдельных сведений об объекте недвижимости, определенных порядком формирования и предоставления перечней таких объектов (п.2 ч.1, ч.3 ст.11 Закона о кадастровой оценке).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A3">
        <w:rPr>
          <w:rFonts w:ascii="Times New Roman" w:hAnsi="Times New Roman" w:cs="Times New Roman"/>
          <w:b/>
          <w:sz w:val="28"/>
          <w:szCs w:val="28"/>
        </w:rPr>
        <w:t>- Как определяется кадастровая стоимость вновь учтенных, ранее учтенных земельных участков и участков, в сведения о которых в ЕГРН внесены изменения?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- Кадастровая стоимость таких земельных участков определяется по следующим правилам:</w:t>
      </w:r>
    </w:p>
    <w:p w:rsidR="009C66A3" w:rsidRPr="009C66A3" w:rsidRDefault="009C66A3" w:rsidP="009C66A3">
      <w:pPr>
        <w:pStyle w:val="ad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Центр оценки определяет кадастровую стоимость земельных участков согласно Методическим указаниям, утвержденным приказом Минэкономразвития России от 12 мая 2017 №226 (ч.1 ст.16 Закона о кадастровой оценке);</w:t>
      </w:r>
    </w:p>
    <w:p w:rsidR="009C66A3" w:rsidRPr="009C66A3" w:rsidRDefault="009C66A3" w:rsidP="009C66A3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Кадастровая палата по Бурятии в течение трех рабочих дней после внесения сведений о таких участках в ЕГРН формирует и направляет их в Центр оценки в соответствии с порядком формирования и предоставления перечней объектов недвижимости (ч.2 ст.16 названного Закона);</w:t>
      </w:r>
    </w:p>
    <w:p w:rsidR="009C66A3" w:rsidRPr="009C66A3" w:rsidRDefault="009C66A3" w:rsidP="009C66A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По общему правилу в течение 10 рабочих дней со дня получения сведений от Кадастровой палаты по Бурятии Центр оценки определяет кадастровую стоимость земельных участков (ч.4 ст.16 указанного Закона);</w:t>
      </w:r>
    </w:p>
    <w:p w:rsidR="009C66A3" w:rsidRPr="009C66A3" w:rsidRDefault="009C66A3" w:rsidP="009C66A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По результатам определения кадастровой стоимости Центром оценки составляется акт об определении кадастровой стоимости в форме электронного документа, включающий</w:t>
      </w:r>
      <w:r w:rsidRPr="009C66A3">
        <w:rPr>
          <w:rFonts w:ascii="Times New Roman" w:hAnsi="Times New Roman" w:cs="Times New Roman"/>
          <w:sz w:val="28"/>
          <w:szCs w:val="28"/>
        </w:rPr>
        <w:t>,</w:t>
      </w:r>
      <w:r w:rsidRPr="009C66A3">
        <w:rPr>
          <w:rFonts w:ascii="Times New Roman" w:hAnsi="Times New Roman" w:cs="Times New Roman"/>
          <w:sz w:val="28"/>
          <w:szCs w:val="28"/>
        </w:rPr>
        <w:t xml:space="preserve"> в том числе систематизированные сведения о ее определении (ч.6 ст.16 указанного Закона);</w:t>
      </w:r>
    </w:p>
    <w:p w:rsidR="009C66A3" w:rsidRPr="009C66A3" w:rsidRDefault="009C66A3" w:rsidP="009C66A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Центр оценки в течение трех рабочих дней после определения кадастровой стоимости размещает  акт  об определении кадастровой стоимости на своем сайте в Интернете и направляет его в Кадастровую палату по Бурятии для внесения сведений о кадастровой стоимости в ЕГРН (ч.7 ст.16 Закона о кадастровой оценке).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A3">
        <w:rPr>
          <w:rFonts w:ascii="Times New Roman" w:hAnsi="Times New Roman" w:cs="Times New Roman"/>
          <w:b/>
          <w:sz w:val="28"/>
          <w:szCs w:val="28"/>
        </w:rPr>
        <w:t xml:space="preserve">- За сколько дней можно произвести всю процедуру определения кадастровой стоимости земельных участков? </w:t>
      </w:r>
    </w:p>
    <w:p w:rsidR="009C66A3" w:rsidRPr="009C66A3" w:rsidRDefault="009C66A3" w:rsidP="009C6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всю процедуру отводится 21 рабочий день. Этот срок включает сам процесс определения кадастровой стоимости (10 рабочих дней), обмен сведениями между Центром оценки и органами Росреестра (3+3 рабочих дня), внесение сведений о кадастровой стоимости в Единый государственный реестр недвижимости (5 рабочих дней). </w:t>
      </w:r>
    </w:p>
    <w:p w:rsidR="009C66A3" w:rsidRPr="009C66A3" w:rsidRDefault="009C66A3" w:rsidP="009C6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- Спасибо за беседу.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BDA" w:rsidRPr="009C66A3" w:rsidRDefault="002A6BDA" w:rsidP="009C66A3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6A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608E4" w:rsidRPr="009C66A3" w:rsidRDefault="00A608E4" w:rsidP="009C66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08E4" w:rsidRPr="009C66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7A" w:rsidRDefault="00D61B7A" w:rsidP="000F6087">
      <w:pPr>
        <w:spacing w:after="0" w:line="240" w:lineRule="auto"/>
      </w:pPr>
      <w:r>
        <w:separator/>
      </w:r>
    </w:p>
  </w:endnote>
  <w:endnote w:type="continuationSeparator" w:id="0">
    <w:p w:rsidR="00D61B7A" w:rsidRDefault="00D61B7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9C54E5">
      <w:rPr>
        <w:rFonts w:ascii="Times New Roman" w:hAnsi="Times New Roman" w:cs="Times New Roman"/>
        <w:sz w:val="20"/>
        <w:szCs w:val="20"/>
      </w:rPr>
      <w:t>3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7A" w:rsidRDefault="00D61B7A" w:rsidP="000F6087">
      <w:pPr>
        <w:spacing w:after="0" w:line="240" w:lineRule="auto"/>
      </w:pPr>
      <w:r>
        <w:separator/>
      </w:r>
    </w:p>
  </w:footnote>
  <w:footnote w:type="continuationSeparator" w:id="0">
    <w:p w:rsidR="00D61B7A" w:rsidRDefault="00D61B7A" w:rsidP="000F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91ECC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ascii="Times New Roman" w:eastAsiaTheme="minorHAnsi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214C4"/>
    <w:rsid w:val="00242E72"/>
    <w:rsid w:val="00285B23"/>
    <w:rsid w:val="00292E6A"/>
    <w:rsid w:val="00294107"/>
    <w:rsid w:val="002A6BDA"/>
    <w:rsid w:val="002C66B1"/>
    <w:rsid w:val="002E0588"/>
    <w:rsid w:val="00303BBB"/>
    <w:rsid w:val="0032409D"/>
    <w:rsid w:val="003272CE"/>
    <w:rsid w:val="003702CE"/>
    <w:rsid w:val="00370B45"/>
    <w:rsid w:val="003742E5"/>
    <w:rsid w:val="0037714B"/>
    <w:rsid w:val="003A7DF9"/>
    <w:rsid w:val="003B2121"/>
    <w:rsid w:val="003B3EFC"/>
    <w:rsid w:val="003B747F"/>
    <w:rsid w:val="003B7D84"/>
    <w:rsid w:val="003C131A"/>
    <w:rsid w:val="003D136A"/>
    <w:rsid w:val="003E4301"/>
    <w:rsid w:val="003F3202"/>
    <w:rsid w:val="00453597"/>
    <w:rsid w:val="00455C72"/>
    <w:rsid w:val="00470A3B"/>
    <w:rsid w:val="004743C8"/>
    <w:rsid w:val="0048587B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44CA2"/>
    <w:rsid w:val="0066417F"/>
    <w:rsid w:val="00673CC9"/>
    <w:rsid w:val="006E53B6"/>
    <w:rsid w:val="006F12F7"/>
    <w:rsid w:val="007054A9"/>
    <w:rsid w:val="00723DA7"/>
    <w:rsid w:val="00732F56"/>
    <w:rsid w:val="00753990"/>
    <w:rsid w:val="00763E36"/>
    <w:rsid w:val="00771B18"/>
    <w:rsid w:val="00793789"/>
    <w:rsid w:val="007A11DB"/>
    <w:rsid w:val="007E6141"/>
    <w:rsid w:val="007F5E91"/>
    <w:rsid w:val="00801B3D"/>
    <w:rsid w:val="00820593"/>
    <w:rsid w:val="0082108B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C54E5"/>
    <w:rsid w:val="009C66A3"/>
    <w:rsid w:val="009D375D"/>
    <w:rsid w:val="009E4213"/>
    <w:rsid w:val="00A32632"/>
    <w:rsid w:val="00A40395"/>
    <w:rsid w:val="00A41F1B"/>
    <w:rsid w:val="00A608E4"/>
    <w:rsid w:val="00A80CAE"/>
    <w:rsid w:val="00AA119C"/>
    <w:rsid w:val="00AA12D1"/>
    <w:rsid w:val="00AA7197"/>
    <w:rsid w:val="00AB4864"/>
    <w:rsid w:val="00AC2200"/>
    <w:rsid w:val="00AF657E"/>
    <w:rsid w:val="00B07423"/>
    <w:rsid w:val="00B44DC4"/>
    <w:rsid w:val="00B60DAA"/>
    <w:rsid w:val="00B74DE0"/>
    <w:rsid w:val="00BA1506"/>
    <w:rsid w:val="00C26383"/>
    <w:rsid w:val="00C40F40"/>
    <w:rsid w:val="00C41294"/>
    <w:rsid w:val="00C648E0"/>
    <w:rsid w:val="00C749DC"/>
    <w:rsid w:val="00C84BD6"/>
    <w:rsid w:val="00C85841"/>
    <w:rsid w:val="00C91839"/>
    <w:rsid w:val="00C96D72"/>
    <w:rsid w:val="00CD456F"/>
    <w:rsid w:val="00D147C8"/>
    <w:rsid w:val="00D276DD"/>
    <w:rsid w:val="00D35603"/>
    <w:rsid w:val="00D512D7"/>
    <w:rsid w:val="00D5500D"/>
    <w:rsid w:val="00D61B7A"/>
    <w:rsid w:val="00D64937"/>
    <w:rsid w:val="00D72351"/>
    <w:rsid w:val="00D73AFD"/>
    <w:rsid w:val="00D755EE"/>
    <w:rsid w:val="00D85E64"/>
    <w:rsid w:val="00DA41BC"/>
    <w:rsid w:val="00DB24D2"/>
    <w:rsid w:val="00DC7633"/>
    <w:rsid w:val="00DF549C"/>
    <w:rsid w:val="00E02751"/>
    <w:rsid w:val="00E02F01"/>
    <w:rsid w:val="00E320B7"/>
    <w:rsid w:val="00E45F00"/>
    <w:rsid w:val="00E47FDD"/>
    <w:rsid w:val="00E51CF8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886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2021-04-02T01:33:00Z</dcterms:created>
  <dcterms:modified xsi:type="dcterms:W3CDTF">2021-04-02T01:33:00Z</dcterms:modified>
</cp:coreProperties>
</file>